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2006/76 vom 5. Januar 2007</w:t>
      </w:r>
    </w:p>
    <w:p>
      <w:r>
        <w:t>Sg Versicherungsgericht, 2007-01-05, DE</w:t>
      </w:r>
    </w:p>
    <w:p>
      <w:r>
        <w:rPr>
          <w:b/>
        </w:rPr>
        <w:t xml:space="preserve">Quelle: </w:t>
      </w:r>
      <w:r>
        <w:t>https://mcp.opencaselaw.ch/entscheid/sg_publikationen_AVI 2006_76</w:t>
      </w:r>
    </w:p>
    <w:p>
      <w:r>
        <w:t>FR: SG_VERSICHERUNGSGERICHT AVI 2006/76 du 5 janvier 2007</w:t>
      </w:r>
    </w:p>
    <w:p>
      <w:r>
        <w:t>IT: SG_VERSICHERUNGSGERICHT AVI 2006/76 del 5 gennaio 2007</w:t>
      </w:r>
    </w:p>
    <w:p>
      <w:pPr>
        <w:pStyle w:val="Heading2"/>
      </w:pPr>
      <w:r>
        <w:t>Regeste</w:t>
      </w:r>
    </w:p>
    <w:p>
      <w:r>
        <w:t>Art. 23 Abs. 1 AVIG. Bei der Ermittlung des versicherten Verdienstes ist grundsätzlich von den tatsächlichen Lohnbezügen auszugehen. Davon ist lediglich dort abzuweichen, wo ein Missbrauch im Sinne der vereinbarten fiktiven Löhne, welche in Wirklichkeit nicht zur Auszahlung gelangen, praktisch ausgeschlossen werden kann (Entscheid des Versicherungsgerichts des Kantons St. Gallen vom 5. Januar 2007, AVI 2006/76). Aufgehoben durch Urteil des Bundesgerichts 8C_20/2007</w:t>
      </w:r>
    </w:p>
    <w:p>
      <w:pPr>
        <w:pStyle w:val="Heading2"/>
      </w:pPr>
      <w:r>
        <w:t>Erwägungen</w:t>
      </w:r>
    </w:p>
    <w:p>
      <w:r>
        <w:rPr>
          <w:b/>
        </w:rPr>
        <w:t>E. 1</w:t>
      </w:r>
    </w:p>
    <w:p>
      <w:r>
        <w:t>a) Als versicherter Verdienst gilt nach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Gemäss Art. 37 Abs. 1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 b) Bei der Ermittlung des versicherten Verdienstes ist grundsätzlich von den tatsächlichen Lohnbezügen auszugehen (BGE 123 V 70 Erw. 3 mit Hinweis; THOMAS NUSSBAUMER, Arbeitslosenversicherung, in: Schweizerisches Bundesverwaltungsrecht, Band Soziale Sicherheit, Rz 302). Abweichungen rechtfertigen sich nur dort, wo ein Missbrauch im Sinne der Vereinbarung fiktiver Löhne, welche in Wirklichkeit nicht zur Auszahlung gelangen, praktisch ausgeschlossen werden kann. Eine restriktive Haltung dergestalt, dass bei der Ermittlung des versicherten Verdienstes nur in begründeten Ausnahmefällen auf die Lohnabrede zwischen Arbeitgeber und Arbeitnehmer abzustellen ist, erscheint auch aus gesetzessystematischen Gründen als geboten (SVR 2003 ALV Nr. 1, Erw. 3a/aa).</w:t>
      </w:r>
    </w:p>
    <w:p>
      <w:r>
        <w:rPr>
          <w:b/>
        </w:rPr>
        <w:t>E. 2</w:t>
      </w:r>
    </w:p>
    <w:p>
      <w:r>
        <w:t>Dezember 2004 Fr. 3'400.-- 26. Januar 2005 Fr. 3'100.-- 1. Februar 2005 Fr. 1'750.-- 1. März 2005 Fr. 3'000.-- 31. März 2005 Fr. 3'000.-- 15. Juli 2005 Fr. 4'677.30 (EUR 3'000.-- zum Kurs von 1.5591, Stichtag 15. Juli 2005). Dieses Total von Fr. 26'320.05 ist mit dem Faktor 1.1745, welcher sich aufgrund der Sozialversicherungsabzüge von insgesamt 14.86% (AHV 5.05%, Arbeitslosenversicherung 1%, NBUV 1.47%, Krankenkasse 1%, PK 6.34%) ergibt, zu multiplizieren, was eine Brutto-Lohnsumme von Fr. 30'912.90 ergibt. Somit resultiert aus den massgebenden zwölf Beitragsmonaten September 2004 bis August 2005 ein Durchschnittslohn von Fr. 2'576.05, was gerundet einen versicherten Verdienst von Fr. 2'576.-- ergibt.</w:t>
      </w:r>
    </w:p>
    <w:p>
      <w:r>
        <w:rPr>
          <w:b/>
        </w:rPr>
        <w:t>E. 3</w:t>
      </w:r>
    </w:p>
    <w:p>
      <w:r>
        <w:t>Gestützt auf die vorstehenden Erwägungen ist die Beschwerde teilweise gutzuheissen und der versicherte Verdienst auf Fr. 2'576.-- festzusetzen. Gerichtskosten sind keine zu erheben (Art. 61 lit. a ATSG). Demgemäss hat das Versicherungsgericht entschieden: 1. In teilweiser Gutheissung der Beschwerde wird der Einspracheentscheid vom 19. April 2006 aufgehoben und der versicherte Verdienst auf Fr. 2'576.-- festgesetzt.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